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467" w:rsidRPr="00EE5467" w:rsidRDefault="00EE5467" w:rsidP="00EE5467">
      <w:pPr>
        <w:shd w:val="clear" w:color="auto" w:fill="FFFFFF"/>
        <w:spacing w:after="0" w:line="322" w:lineRule="atLeast"/>
        <w:outlineLvl w:val="1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EE5467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Рекомендации как выбрать сладкий новогодний подарок ребенку</w:t>
      </w:r>
    </w:p>
    <w:p w:rsid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преддверии Нового года на полках магазинов уже появились сладкие новогодние подарки. Чтобы </w:t>
      </w:r>
      <w:proofErr w:type="gramStart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избежать неприятностей и доставить</w:t>
      </w:r>
      <w:proofErr w:type="gramEnd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ребенку радость, напоминаем об основных правилах выбора кондитерских изделий, подарочных наборов.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Сладкие новогодние подарки стоит приобретать в </w:t>
      </w:r>
      <w:proofErr w:type="gramStart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местах</w:t>
      </w:r>
      <w:proofErr w:type="gramEnd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организованной торговли. При покупке следует обратить внимание на этикетку, на которой изготовитель, фасовщик должен указать следующую информацию: массу; состав подарка (наименование входящих в него кондитерских изделий с указанием количества конфет, шоколадок, пачек, места изготовления); дату фасовки; срок и условия хранения; наименование, юридический адрес изготовителя/фасовщика (для принятия претензий от потребителей); пищевую ценность; нормативный документ, в </w:t>
      </w:r>
      <w:proofErr w:type="gramStart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proofErr w:type="gramEnd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которым изготовлен продукт; наличие единого знака обращения продукции на рынке.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Покупатель вправе запросить у продавца документы, подтверждающие качество и безопасность реализуемой продукции: товарно-сопроводительные документы, имеющие ссылку на декларацию о соответствии. При выборе сладкого новогоднего подарка необходимо также обратить внимание и на прочность упаковки. Содержимое, а именно конфеты и другие сладости, должны быть хорошо защищены от внешнего воздействия, упаковка должна быть плотно закрытой, не мятой и не деформированной.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Приобретайте подарки на предприятиях продовольственной торговли, не покупайте подарки у случайных лиц в местах несанкционированной торговли.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формировании новогоднего подарка и его покупке необходимо </w:t>
      </w:r>
      <w:proofErr w:type="gramStart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учитывать и проверять</w:t>
      </w:r>
      <w:proofErr w:type="gramEnd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состав. В состав новогодних подарков не </w:t>
      </w:r>
      <w:proofErr w:type="gramStart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</w:t>
      </w:r>
      <w:proofErr w:type="gramEnd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входить скоропортящиеся пищевые продукты - кремовые кондитерские изделия, йогурты, творожные сырки, молочные продукты.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кондитерского набора может входить игрушка. При этом игрушка, находящаяся в подарке, должна иметь собственную упаковку и маркировку. Допускается наружное прикрепление пластмассовой игрушки без упаковки снаружи упаковки пищевого продукта.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Приобретая новогодний подарок через интернет-магазин, покупатель вправе отказаться от товара надлежащего качества в любое время до его передачи, а после передачи  - в течение 7 дней при условии сохранения товарного вида, потребительских свойств, а также наличия документов, подтверждающих факт приобретения. При отказе покупателя от товара продавец должен возвратить ему уплаченную в соответствии с договором сумму, за исключением расходов на доставку, не позднее, чем через 10 дней с момента предъявления покупателем соответствующего требования.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подарочный набор оказался некачественным, то потребитель имеет право потребовать от продавца вернуть уплаченные деньги или обменять товар с соответствующим перерасчетом стоимости. Необходимо </w:t>
      </w: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обратиться к продавцу с просьбой о возврате стоимости или замене новогоднего подарка. Изложить требования следует в письменной претензии.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10 дней продавец обязан дать Вам ответ на претензию и, соответственно, удовлетворить Ваше требование о возврате денежных средств. Либо заменить некачественный товар в течение 7 дней. Если же будет дан отказ на возврат уплаченной за товар суммы или замене товара, то Вы можете обратиться в суд за восстановлением своих прав.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Напоминаем, что </w:t>
      </w: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04 по 15 декабря 2023 года</w:t>
      </w: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специалисты Консультационного центра по защите прав потребителей ФБУЗ «Центр гигиены и эпидемиологии в Республике Алтай» проведут тематическое консультирование граждан по вопросам качества и безопасности детских товаров, в том числе одежды, обуви, игрушек, детского питания и книжной продукции, дадут рекомендации по выбору карнавальных костюмов и сладких новогодних подарков, помогут в оформлении претензии</w:t>
      </w:r>
      <w:proofErr w:type="gramEnd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адрес продавца.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желающие могут получить консультацию у специалистов в </w:t>
      </w:r>
      <w:proofErr w:type="gramStart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proofErr w:type="gramEnd"/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тематической </w:t>
      </w: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«горячей линии»</w:t>
      </w: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телефонам: </w:t>
      </w: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(38822) 6-36-22 и 8 (38822) 6-47-61</w:t>
      </w: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(санитарный отдел).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Обращаем ваше внимание, что «горячая линия» работает по будням с 8-30 до 13-00 и с 14-00 до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-37, по пятницам – до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EE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-00.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Консультационный центр по защите прав потребителей находится по адресу: Республика Алтай, г. Горно-Алтайск, пр. Коммунистический, 173.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Интересующие вопросы Вы сможете задать в Единый Консультационный Центр </w:t>
      </w:r>
      <w:proofErr w:type="spellStart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(далее – ЕКЦ), работает в круглосуточном </w:t>
      </w:r>
      <w:proofErr w:type="gramStart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режиме</w:t>
      </w:r>
      <w:proofErr w:type="gramEnd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принимает одновременно до 100 звонков.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Телефон «ЕКЦ»: 8-800-555-49-43.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Республике </w:t>
      </w:r>
      <w:proofErr w:type="spellStart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Алтай»:</w:t>
      </w:r>
      <w:hyperlink r:id="rId5" w:history="1">
        <w:r w:rsidRPr="00EE5467">
          <w:rPr>
            <w:rFonts w:ascii="Times New Roman" w:eastAsia="Times New Roman" w:hAnsi="Times New Roman" w:cs="Times New Roman"/>
            <w:b/>
            <w:bCs/>
            <w:color w:val="224272"/>
            <w:sz w:val="28"/>
            <w:szCs w:val="28"/>
            <w:lang w:eastAsia="ru-RU"/>
          </w:rPr>
          <w:t>zpp@fguz-ra.ru</w:t>
        </w:r>
        <w:proofErr w:type="spellEnd"/>
      </w:hyperlink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Номера телефонов в </w:t>
      </w:r>
      <w:proofErr w:type="gramStart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филиалах</w:t>
      </w:r>
      <w:proofErr w:type="gramEnd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ФБУЗ «Центр гигиены и эпидемиологии в РА» в районах республики: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 Усть-Кокса, пер. Школьный, д. 6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 8 (38848) 22-1-</w:t>
      </w:r>
      <w:r w:rsidR="00D557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02</w:t>
      </w:r>
      <w:bookmarkStart w:id="0" w:name="_GoBack"/>
      <w:bookmarkEnd w:id="0"/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с. Шебалино, ул. </w:t>
      </w:r>
      <w:proofErr w:type="gramStart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Советская</w:t>
      </w:r>
      <w:proofErr w:type="gramEnd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д. 11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 8(38849) 21-2-67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с. Кош-Агач, ул. </w:t>
      </w:r>
      <w:proofErr w:type="gramStart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Кооперативная</w:t>
      </w:r>
      <w:proofErr w:type="gramEnd"/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д. 42</w:t>
      </w:r>
    </w:p>
    <w:p w:rsidR="00EE5467" w:rsidRPr="00EE5467" w:rsidRDefault="00EE5467" w:rsidP="00EE546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54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 8(38842) 22-0-91</w:t>
      </w:r>
    </w:p>
    <w:p w:rsidR="00D12DAE" w:rsidRDefault="00D12DAE"/>
    <w:sectPr w:rsidR="00D12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C5F"/>
    <w:rsid w:val="00BC5C5F"/>
    <w:rsid w:val="00D12DAE"/>
    <w:rsid w:val="00D557FE"/>
    <w:rsid w:val="00EE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0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@fguz-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2023-12-14T05:49:00Z</dcterms:created>
  <dcterms:modified xsi:type="dcterms:W3CDTF">2023-12-14T07:50:00Z</dcterms:modified>
</cp:coreProperties>
</file>