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hd w:val="clear" w:color="ffffff" w:fill="ffffff"/>
        <w:rPr>
          <w:rFonts w:ascii="Liberation Sans" w:hAnsi="Liberation Sans" w:eastAsia="Liberation Sans" w:cs="Liberation Sans"/>
          <w:color w:val="000000"/>
          <w:sz w:val="21"/>
          <w:szCs w:val="21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00000"/>
          <w:sz w:val="21"/>
          <w:highlight w:val="none"/>
        </w:rPr>
      </w: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0270019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rot="0" flipH="0" flipV="0">
                          <a:off x="0" y="0"/>
                          <a:ext cx="1984210" cy="7292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rotation:0;z-index:1;" stroked="false">
                <v:imagedata r:id="rId8" o:title=""/>
                <o:lock v:ext="edit" rotation="t"/>
              </v:shape>
            </w:pict>
          </mc:Fallback>
        </mc:AlternateContent>
      </w:r>
      <w:r/>
      <w:r>
        <w:rPr>
          <w:rFonts w:ascii="Liberation Sans" w:hAnsi="Liberation Sans" w:eastAsia="Liberation Sans" w:cs="Liberation Sans"/>
          <w:color w:val="000000"/>
          <w:sz w:val="21"/>
          <w:highlight w:val="none"/>
        </w:rPr>
      </w:r>
      <w:r>
        <w:rPr>
          <w:rFonts w:ascii="Liberation Sans" w:hAnsi="Liberation Sans" w:eastAsia="Liberation Sans" w:cs="Liberation Sans"/>
          <w:color w:val="000000"/>
          <w:sz w:val="21"/>
          <w:highlight w:val="none"/>
        </w:rPr>
      </w:r>
    </w:p>
    <w:p>
      <w:pPr>
        <w:ind w:left="0" w:right="0" w:firstLine="0"/>
        <w:jc w:val="center"/>
        <w:spacing w:after="0" w:afterAutospacing="0" w:line="17" w:lineRule="atLeast"/>
        <w:shd w:val="clear" w:color="ffffff" w:fill="ffffff"/>
        <w:rPr>
          <w:rFonts w:ascii="Tinos" w:hAnsi="Tinos" w:cs="Tinos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17" w:lineRule="atLeast"/>
        <w:shd w:val="clear" w:color="ffffff" w:fill="ffffff"/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  <w:t xml:space="preserve">Картографические работы в едином плане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0"/>
        <w:jc w:val="center"/>
        <w:spacing w:after="0" w:afterAutospacing="0" w:line="17" w:lineRule="atLeast"/>
        <w:shd w:val="clear" w:color="ffffff" w:fill="ffffff"/>
        <w:rPr>
          <w:rFonts w:ascii="Tinos" w:hAnsi="Tinos" w:cs="Tinos"/>
          <w:b/>
          <w:bCs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none"/>
        </w:rPr>
      </w:r>
    </w:p>
    <w:p>
      <w:pPr>
        <w:ind w:left="0" w:right="0" w:firstLine="709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Росреестр разработал законопроект, которым предусматривается утвердить единый план картографических работ на территории страны. Инициатива позволит усилить координацию ППК «Роскадастр» с регионами и муниципалитетами и оптимизировать процесс планирования ка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ртографических работ, проводимых за счет бюджетов разных уровней.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В настоящее время на федеральном уровне картографические работы организуются Росреестром и выполняются ППК «Роскадастр» за счет федерального бюджета. В свою очередь, регионы и муниципалитеты также выполняют картографические работы для своих нужд, при этом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они не координируют свои планы с федеральным центром.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«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Принятие законопроекта позволит синхронизировать выполнение картографических работ, осуществляемых за счет бюджетов разных уровней, и структурировать их в единый план. Это усилит координацию ППК «Роскадастр» с регионами и муниципалитетами и будет способст</w:t>
      </w:r>
      <w:r>
        <w:rPr>
          <w:rFonts w:ascii="Tinos" w:hAnsi="Tinos" w:eastAsia="Tinos" w:cs="Tinos"/>
          <w:i/>
          <w:iCs/>
          <w:color w:val="000000"/>
          <w:sz w:val="28"/>
          <w:szCs w:val="28"/>
          <w:highlight w:val="white"/>
        </w:rPr>
        <w:t xml:space="preserve">вовать оперативному созданию и обновлению государственных топографических планов (карт), ортофотопланов (карт), сведений ЕЭКО и Единой цифровой платформы «Национальная система пространственных данных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», - рассказала руководитель регионального Росреестра Лар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иса Вопиловская.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Важно отметить, что вышеуказанные материалы активно используются при осуществлении градостроительной и кадастровой деятельности, землеустройства, недропользования.</w:t>
      </w:r>
      <w:r>
        <w:rPr>
          <w:rFonts w:ascii="Tinos" w:hAnsi="Tinos" w:eastAsia="Tinos" w:cs="Tinos"/>
          <w:sz w:val="28"/>
          <w:szCs w:val="28"/>
        </w:rPr>
      </w:r>
    </w:p>
    <w:p>
      <w:pPr>
        <w:ind w:left="0" w:right="0" w:firstLine="709"/>
        <w:jc w:val="both"/>
        <w:spacing w:after="0" w:afterAutospacing="0" w:line="17" w:lineRule="atLeast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Предусмотрено, что субъекты РФ и муниципалитеты будут информировать Росреестр и ППК «Роскадастр» о планируемых картографических работах. Единый план будет утверждаться на основании информации, поступившей от публично-правовой компании и регионов.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r/>
      <w:r/>
    </w:p>
    <w:p>
      <w:r/>
      <w:r/>
    </w:p>
    <w:p>
      <w:pPr>
        <w:ind w:left="0" w:right="0" w:firstLine="709"/>
        <w:jc w:val="right"/>
        <w:spacing w:after="0" w:afterAutospacing="0" w:line="17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highlight w:val="none"/>
        </w:rPr>
        <w:t xml:space="preserve">Материал подготовлен Управлением Росреестра по Республике Алтай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r/>
      <w:r/>
    </w:p>
    <w:p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19"/>
    <w:next w:val="619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13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19"/>
    <w:next w:val="619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13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19"/>
    <w:next w:val="619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13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19"/>
    <w:next w:val="619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13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13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13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13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13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19"/>
    <w:next w:val="619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13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6">
    <w:name w:val="Title"/>
    <w:basedOn w:val="619"/>
    <w:next w:val="619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13"/>
    <w:link w:val="36"/>
    <w:uiPriority w:val="10"/>
    <w:rPr>
      <w:sz w:val="48"/>
      <w:szCs w:val="48"/>
    </w:rPr>
  </w:style>
  <w:style w:type="paragraph" w:styleId="38">
    <w:name w:val="Subtitle"/>
    <w:basedOn w:val="619"/>
    <w:next w:val="619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13"/>
    <w:link w:val="38"/>
    <w:uiPriority w:val="11"/>
    <w:rPr>
      <w:sz w:val="24"/>
      <w:szCs w:val="24"/>
    </w:rPr>
  </w:style>
  <w:style w:type="paragraph" w:styleId="40">
    <w:name w:val="Quote"/>
    <w:basedOn w:val="619"/>
    <w:next w:val="619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19"/>
    <w:next w:val="619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19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13"/>
    <w:link w:val="44"/>
    <w:uiPriority w:val="99"/>
  </w:style>
  <w:style w:type="paragraph" w:styleId="46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13"/>
    <w:link w:val="46"/>
    <w:uiPriority w:val="99"/>
  </w:style>
  <w:style w:type="paragraph" w:styleId="48">
    <w:name w:val="Caption"/>
    <w:basedOn w:val="619"/>
    <w:next w:val="619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13"/>
    <w:link w:val="48"/>
    <w:uiPriority w:val="35"/>
    <w:rPr>
      <w:b/>
      <w:bCs/>
      <w:color w:val="4f81bd" w:themeColor="accent1"/>
      <w:sz w:val="18"/>
      <w:szCs w:val="18"/>
    </w:rPr>
  </w:style>
  <w:style w:type="table" w:styleId="50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19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13"/>
    <w:uiPriority w:val="99"/>
    <w:unhideWhenUsed/>
    <w:rPr>
      <w:vertAlign w:val="superscript"/>
    </w:rPr>
  </w:style>
  <w:style w:type="paragraph" w:styleId="180">
    <w:name w:val="endnote text"/>
    <w:basedOn w:val="619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13"/>
    <w:uiPriority w:val="99"/>
    <w:semiHidden/>
    <w:unhideWhenUsed/>
    <w:rPr>
      <w:vertAlign w:val="superscript"/>
    </w:rPr>
  </w:style>
  <w:style w:type="paragraph" w:styleId="183">
    <w:name w:val="toc 1"/>
    <w:basedOn w:val="619"/>
    <w:next w:val="619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19"/>
    <w:next w:val="619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19"/>
    <w:next w:val="619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19"/>
    <w:next w:val="619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19"/>
    <w:next w:val="619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19"/>
    <w:next w:val="619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19"/>
    <w:next w:val="619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19"/>
    <w:next w:val="619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19"/>
    <w:next w:val="619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qFormat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>
    <w:name w:val="No Spacing"/>
    <w:basedOn w:val="619"/>
    <w:uiPriority w:val="1"/>
    <w:qFormat/>
    <w:pPr>
      <w:spacing w:after="0" w:line="240" w:lineRule="auto"/>
    </w:pPr>
  </w:style>
  <w:style w:type="paragraph" w:styleId="623">
    <w:name w:val="List Paragraph"/>
    <w:basedOn w:val="619"/>
    <w:uiPriority w:val="34"/>
    <w:qFormat/>
    <w:pPr>
      <w:contextualSpacing/>
      <w:ind w:left="720"/>
    </w:pPr>
  </w:style>
  <w:style w:type="character" w:styleId="628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napalkova</cp:lastModifiedBy>
  <cp:revision>1</cp:revision>
  <dcterms:modified xsi:type="dcterms:W3CDTF">2026-10-09T05:36:41Z</dcterms:modified>
</cp:coreProperties>
</file>