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afterAutospacing="0" w:line="17" w:lineRule="atLeas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925109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Регистрационные действия в ускоренном порядке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Росреестр продолжает системную работу по повышению качества государственных услуг в сфере недвижимости. Ведомство расширило список регистрационных действий, которые теперь выполняются в ускоренном порядке.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«Перечень видов регистрационных действий для физических и юридических лиц дополнен новыми позициями, что делает ряд процедур по ускоренному оформлению объектов недвижимости более удобными. Такие услуги предоставляются очень оперативно – в срок не более одно</w:t>
      </w:r>
      <w:r>
        <w:rPr>
          <w:rFonts w:ascii="Tinos" w:hAnsi="Tinos" w:eastAsia="Tinos" w:cs="Tinos"/>
          <w:sz w:val="28"/>
          <w:szCs w:val="28"/>
        </w:rPr>
        <w:t xml:space="preserve">го рабочего дня с момента подачи заявления и пакета документов. В частности, как для граждан, так и организаций теперь доступна ускоренная регистрация прав на машино-места. Кроме того, в этом же порядке можно оформить нежилые помещения, например, кладовые. </w:t>
      </w:r>
      <w:r>
        <w:rPr>
          <w:rFonts w:ascii="Tinos" w:hAnsi="Tinos" w:eastAsia="Tinos" w:cs="Tinos"/>
          <w:sz w:val="28"/>
          <w:szCs w:val="28"/>
        </w:rPr>
        <w:t xml:space="preserve">Для регистрации прав на такие объекты потребуется договор купли-продажи (за исключением продажи с публичных торгов), оформленный в простой письменной форме», - сообщила руководитель регионального Росреестра Лариса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С полным перечнем видов регистрационных действий, осуществляемых в ускоренном порядке, можно ознакомиться на сайте Росреестра. Подать документы можно дистанционно - через личный кабинет на портале Службы или лично – в любом офисе МФЦ.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Упралвением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2026-09-10T05:47:35Z</dcterms:modified>
</cp:coreProperties>
</file>